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(Somente para Programa ISV Royalty)</w:t>
      </w:r>
    </w:p>
    <w:tbl>
      <w:tblPr>
        <w:tblW w:w="0" w:type="auto"/>
        <w:tblLook w:val="01E0" w:firstRow="1" w:lastRow="1" w:firstColumn="1" w:lastColumn="1" w:noHBand="0" w:noVBand="0"/>
      </w:tblPr>
      <w:tblGrid>
        <w:gridCol w:w="9203"/>
      </w:tblGrid>
      <w:tr w:rsidR="00B65B7F" w:rsidRPr="00B65B7F" w14:paraId="7E0365C1" w14:textId="77777777" w:rsidTr="0053305A">
        <w:trPr>
          <w:trHeight w:val="612"/>
        </w:trPr>
        <w:tc>
          <w:tcPr>
            <w:tcW w:w="0" w:type="auto"/>
            <w:shd w:val="clear" w:color="auto" w:fill="000080"/>
            <w:vAlign w:val="center"/>
          </w:tcPr>
          <w:p w14:paraId="20C699B5" w14:textId="06372E43" w:rsidR="00B65B7F" w:rsidRPr="00B65B7F" w:rsidRDefault="00B65B7F" w:rsidP="0053305A">
            <w:pPr>
              <w:widowControl w:val="0"/>
              <w:rPr>
                <w:sz w:val="28"/>
                <w:szCs w:val="28"/>
              </w:rPr>
            </w:pPr>
            <w:r>
              <w:rPr>
                <w:b/>
                <w:bCs/>
                <w:sz w:val="28"/>
                <w:szCs w:val="28"/>
              </w:rPr>
              <w:t>Microsoft</w:t>
            </w:r>
            <w:r w:rsidR="0053305A">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Pr>
                <w:b/>
                <w:sz w:val="20"/>
                <w:szCs w:val="20"/>
                <w:u w:val="single"/>
              </w:rPr>
              <w:fldChar w:fldCharType="begin">
                <w:ffData>
                  <w:name w:val="Text33"/>
                  <w:enabled/>
                  <w:calcOnExit w:val="0"/>
                  <w:textInput/>
                </w:ffData>
              </w:fldChar>
            </w:r>
            <w:r w:rsidR="0010160E"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bookmarkEnd w:id="0"/>
            <w:r>
              <w:fldChar w:fldCharType="end"/>
            </w:r>
            <w:r w:rsidR="0053305A" w:rsidRPr="0053305A">
              <w:rPr>
                <w:rStyle w:val="FootnoteReference"/>
                <w:b/>
                <w:bCs/>
                <w:sz w:val="28"/>
                <w:szCs w:val="28"/>
              </w:rPr>
              <w:footnoteReference w:id="2"/>
            </w:r>
            <w:r w:rsidRPr="0053305A">
              <w:rPr>
                <w:b/>
                <w:bCs/>
                <w:sz w:val="28"/>
                <w:szCs w:val="28"/>
                <w:u w:val="single"/>
              </w:rPr>
              <w:t xml:space="preserve"> </w:t>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A52EBC">
        <w:trPr>
          <w:trHeight w:val="2142"/>
        </w:trPr>
        <w:tc>
          <w:tcPr>
            <w:tcW w:w="0" w:type="auto"/>
            <w:vAlign w:val="center"/>
          </w:tcPr>
          <w:p w14:paraId="3579E5EF" w14:textId="78F03A36" w:rsidR="00B65B7F" w:rsidRPr="00837A9D" w:rsidRDefault="00B65B7F" w:rsidP="0053305A">
            <w:r>
              <w:rPr>
                <w:b/>
                <w:sz w:val="20"/>
                <w:szCs w:val="20"/>
              </w:rPr>
              <w:t xml:space="preserve">Licenças de Servidor: </w:t>
            </w:r>
            <w:r>
              <w:rPr>
                <w:b/>
                <w:sz w:val="20"/>
                <w:szCs w:val="20"/>
                <w:u w:val="single"/>
              </w:rPr>
              <w:fldChar w:fldCharType="begin">
                <w:ffData>
                  <w:name w:val="Text33"/>
                  <w:enabled/>
                  <w:calcOnExit w:val="0"/>
                  <w:textInput/>
                </w:ffData>
              </w:fldChar>
            </w:r>
            <w:r w:rsidRPr="00FD5189">
              <w:rPr>
                <w:b/>
                <w:sz w:val="20"/>
                <w:szCs w:val="20"/>
                <w:u w:val="single"/>
                <w:lang w:val="es-E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53305A" w:rsidRPr="0053305A">
              <w:rPr>
                <w:rStyle w:val="FootnoteReference"/>
                <w:b/>
                <w:bCs/>
                <w:sz w:val="20"/>
                <w:szCs w:val="20"/>
              </w:rPr>
              <w:footnoteReference w:id="3"/>
            </w:r>
            <w:r>
              <w:rPr>
                <w:b/>
                <w:sz w:val="20"/>
                <w:szCs w:val="20"/>
                <w:u w:val="single"/>
              </w:rPr>
              <w:t xml:space="preserve"> </w:t>
            </w:r>
          </w:p>
          <w:p w14:paraId="2076CA95" w14:textId="3E1B7380" w:rsidR="00B65B7F" w:rsidRPr="00837A9D" w:rsidRDefault="00B65B7F" w:rsidP="0053305A">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FD5189">
              <w:rPr>
                <w:b/>
                <w:sz w:val="20"/>
                <w:szCs w:val="20"/>
                <w:u w:val="single"/>
                <w:lang w:val="es-E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53305A" w:rsidRPr="0053305A">
              <w:rPr>
                <w:rStyle w:val="FootnoteReference"/>
                <w:b/>
                <w:bCs/>
                <w:sz w:val="20"/>
                <w:szCs w:val="20"/>
              </w:rPr>
              <w:footnoteReference w:id="4"/>
            </w:r>
            <w:r>
              <w:rPr>
                <w:b/>
                <w:sz w:val="20"/>
                <w:szCs w:val="20"/>
                <w:u w:val="single"/>
              </w:rPr>
              <w:t xml:space="preserve"> </w:t>
            </w:r>
          </w:p>
          <w:p w14:paraId="084677EB" w14:textId="65A2ACC4" w:rsidR="00B65B7F" w:rsidRPr="00FD5189" w:rsidRDefault="00B65B7F" w:rsidP="0053305A">
            <w:pPr>
              <w:rPr>
                <w:b/>
                <w:sz w:val="20"/>
                <w:szCs w:val="20"/>
                <w:lang w:val="es-ES"/>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Pr>
                <w:b/>
                <w:sz w:val="20"/>
                <w:szCs w:val="20"/>
                <w:u w:val="single"/>
              </w:rPr>
            </w:r>
            <w:r>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53305A" w:rsidRPr="0053305A">
              <w:rPr>
                <w:rStyle w:val="FootnoteReference"/>
                <w:b/>
                <w:bCs/>
                <w:sz w:val="20"/>
                <w:szCs w:val="20"/>
              </w:rPr>
              <w:footnoteReference w:id="5"/>
            </w:r>
            <w:r>
              <w:rPr>
                <w:b/>
                <w:sz w:val="20"/>
                <w:szCs w:val="20"/>
                <w:u w:val="single"/>
              </w:rPr>
              <w:t xml:space="preserve"> </w:t>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Pr>
                <w:b/>
                <w:sz w:val="20"/>
                <w:szCs w:val="20"/>
              </w:rPr>
              <w:t>CONTRATO DE LICENÇA DE USUÁRIO FINAL</w:t>
            </w:r>
          </w:p>
        </w:tc>
      </w:tr>
    </w:tbl>
    <w:p w14:paraId="312E92B8" w14:textId="77777777" w:rsidR="007C6581" w:rsidRPr="00837A9D" w:rsidRDefault="007C6581" w:rsidP="007C6581">
      <w:pPr>
        <w:widowControl w:val="0"/>
      </w:pPr>
      <w:r>
        <w:rPr>
          <w:rFonts w:ascii="Segoe UI" w:eastAsia="SimSun" w:hAnsi="Segoe UI" w:cs="Segoe UI"/>
          <w:sz w:val="21"/>
          <w:szCs w:val="21"/>
        </w:rPr>
        <w:t xml:space="preserve">Estes termos de licença representam um acordo firmado entre você </w:t>
      </w:r>
      <w:r>
        <w:rPr>
          <w:sz w:val="20"/>
          <w:szCs w:val="20"/>
        </w:rPr>
        <w:t xml:space="preserve">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ascii="Segoe UI" w:eastAsia="SimSun" w:hAnsi="Segoe UI" w:cs="Segoe UI"/>
          <w:sz w:val="21"/>
          <w:szCs w:val="21"/>
        </w:rPr>
        <w:t>Leia-os atentamente. Eles se aplicam ao software acima identificado, que inclui, se houver, a mídia na qual ele está contido. Os termos também se aplicam aos seguintes itens da Microsoft:</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atualizações,</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suplementos e</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serviços de Internet </w:t>
      </w:r>
    </w:p>
    <w:p w14:paraId="34A06A4B" w14:textId="77777777" w:rsidR="007C6581" w:rsidRPr="00837A9D" w:rsidRDefault="007C6581" w:rsidP="00A34B2D">
      <w:pPr>
        <w:pStyle w:val="Bullet2"/>
        <w:widowControl w:val="0"/>
        <w:numPr>
          <w:ilvl w:val="0"/>
          <w:numId w:val="0"/>
        </w:numPr>
      </w:pPr>
      <w:r>
        <w:rPr>
          <w:rFonts w:ascii="Segoe UI" w:eastAsia="SimSun" w:hAnsi="Segoe UI" w:cs="Segoe UI"/>
          <w:sz w:val="21"/>
          <w:szCs w:val="21"/>
        </w:rPr>
        <w:t xml:space="preserve">referentes ao presente software, salvo se outros termos acompanharem os referidos itens. Nesse caso, aplicar-se-ão seus respectivos termos. </w:t>
      </w:r>
    </w:p>
    <w:p w14:paraId="091A7C2B" w14:textId="77777777" w:rsidR="007C6581" w:rsidRPr="00837A9D" w:rsidRDefault="007C6581" w:rsidP="007C6581">
      <w:pPr>
        <w:pStyle w:val="Preamble"/>
        <w:widowControl w:val="0"/>
      </w:pPr>
      <w:r>
        <w:rPr>
          <w:rFonts w:ascii="Segoe UI" w:eastAsia="SimSun" w:hAnsi="Segoe UI" w:cs="Segoe UI"/>
          <w:sz w:val="21"/>
          <w:szCs w:val="21"/>
        </w:rPr>
        <w:t xml:space="preserve">AO USAR O SOFTWARE, VOCÊ ESTARÁ ACEITANDO OS PRESENTES TERMOS. SE NÃO ACEITÁ-LOS, NÃO USE O SOFTWARE. EM VEZ DISSO, DEVOLVA-O AO </w:t>
      </w:r>
      <w:r>
        <w:rPr>
          <w:rFonts w:eastAsia="SimSun"/>
          <w:sz w:val="20"/>
          <w:szCs w:val="20"/>
        </w:rPr>
        <w:t xml:space="preserve">LOCAL DA COMPRA </w:t>
      </w:r>
      <w:r>
        <w:rPr>
          <w:rFonts w:ascii="Segoe UI" w:eastAsia="SimSun" w:hAnsi="Segoe UI" w:cs="Segoe UI"/>
          <w:sz w:val="21"/>
          <w:szCs w:val="21"/>
        </w:rPr>
        <w:t>PARA FINS DE REEMBOLSO OU CRÉDITO.</w:t>
      </w:r>
      <w:r>
        <w:rPr>
          <w:rFonts w:ascii="Segoe UI" w:eastAsia="SimSun" w:hAnsi="Segoe UI" w:cs="Segoe UI"/>
          <w:b w:val="0"/>
          <w:bCs w:val="0"/>
          <w:sz w:val="21"/>
          <w:szCs w:val="21"/>
        </w:rPr>
        <w:t xml:space="preserve"> </w:t>
      </w:r>
    </w:p>
    <w:p w14:paraId="581A2495" w14:textId="4F80F976" w:rsidR="007C6581" w:rsidRPr="00837A9D" w:rsidRDefault="007C6581" w:rsidP="007C6581">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w:t>
      </w:r>
      <w:r w:rsidR="0053305A">
        <w:rPr>
          <w:rFonts w:ascii="Segoe UI" w:eastAsia="SimSun" w:hAnsi="Segoe UI" w:cs="Segoe UI"/>
          <w:sz w:val="21"/>
          <w:szCs w:val="21"/>
        </w:rPr>
        <w:t xml:space="preserve"> </w:t>
      </w:r>
      <w:r>
        <w:rPr>
          <w:rFonts w:ascii="Segoe UI" w:eastAsia="SimSun" w:hAnsi="Segoe UI" w:cs="Segoe UI"/>
          <w:sz w:val="21"/>
          <w:szCs w:val="21"/>
        </w:rPr>
        <w:t>ATUALIZAÇÕES AUTOMÁTICAS PARA VERSÕES ANTERIORES DO SQL SERVER.</w:t>
      </w:r>
      <w:r w:rsidR="0053305A">
        <w:rPr>
          <w:rFonts w:ascii="Segoe UI" w:eastAsia="SimSun" w:hAnsi="Segoe UI" w:cs="Segoe UI"/>
          <w:sz w:val="21"/>
          <w:szCs w:val="21"/>
        </w:rPr>
        <w:t xml:space="preserve"> </w:t>
      </w:r>
      <w:r>
        <w:rPr>
          <w:rFonts w:ascii="Segoe UI" w:eastAsia="SimSun" w:hAnsi="Segoe UI" w:cs="Segoe UI"/>
          <w:b w:val="0"/>
          <w:sz w:val="21"/>
          <w:szCs w:val="21"/>
        </w:rPr>
        <w:t xml:space="preserve">Se este software estiver instalado em servidores ou dispositivos nos quais estiver em execução qualquer edição com suporte do SQL Server anterior ao SQL Server 2017 (ou componentes de qualquer um deles), ele atualizará e substituirá automaticamente determinados arquivos ou </w:t>
      </w:r>
      <w:r>
        <w:rPr>
          <w:rFonts w:ascii="Segoe UI" w:eastAsia="SimSun" w:hAnsi="Segoe UI" w:cs="Segoe UI"/>
          <w:b w:val="0"/>
          <w:sz w:val="21"/>
          <w:szCs w:val="21"/>
        </w:rPr>
        <w:lastRenderedPageBreak/>
        <w:t>recursos dessas edições por arquivos deste software.</w:t>
      </w:r>
      <w:r w:rsidR="0053305A">
        <w:rPr>
          <w:rFonts w:ascii="Segoe UI" w:eastAsia="SimSun" w:hAnsi="Segoe UI" w:cs="Segoe UI"/>
          <w:b w:val="0"/>
          <w:sz w:val="21"/>
          <w:szCs w:val="21"/>
        </w:rPr>
        <w:t xml:space="preserve"> </w:t>
      </w:r>
      <w:r>
        <w:rPr>
          <w:rFonts w:ascii="Segoe UI" w:eastAsia="SimSun" w:hAnsi="Segoe UI" w:cs="Segoe UI"/>
          <w:b w:val="0"/>
          <w:sz w:val="21"/>
          <w:szCs w:val="21"/>
        </w:rPr>
        <w:t>Este recurso não pode ser desativado.</w:t>
      </w:r>
      <w:r w:rsidR="0053305A">
        <w:rPr>
          <w:rFonts w:ascii="Segoe UI" w:eastAsia="SimSun" w:hAnsi="Segoe UI" w:cs="Segoe UI"/>
          <w:b w:val="0"/>
          <w:sz w:val="21"/>
          <w:szCs w:val="21"/>
        </w:rPr>
        <w:t xml:space="preserve"> </w:t>
      </w:r>
      <w:r>
        <w:rPr>
          <w:rFonts w:ascii="Segoe UI" w:eastAsia="SimSun" w:hAnsi="Segoe UI" w:cs="Segoe UI"/>
          <w:b w:val="0"/>
          <w:sz w:val="21"/>
          <w:szCs w:val="21"/>
        </w:rPr>
        <w:t>A remoção desses arquivos poderá causar erros no software, e talvez não seja possível recuperar os arquivos originais.</w:t>
      </w:r>
      <w:r w:rsidR="0053305A">
        <w:rPr>
          <w:rFonts w:ascii="Segoe UI" w:eastAsia="SimSun" w:hAnsi="Segoe UI" w:cs="Segoe UI"/>
          <w:b w:val="0"/>
          <w:sz w:val="21"/>
          <w:szCs w:val="21"/>
        </w:rPr>
        <w:t xml:space="preserve"> </w:t>
      </w:r>
      <w:r>
        <w:rPr>
          <w:rFonts w:ascii="Segoe UI" w:eastAsia="SimSun" w:hAnsi="Segoe UI" w:cs="Segoe UI"/>
          <w:b w:val="0"/>
          <w:sz w:val="21"/>
          <w:szCs w:val="21"/>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7DFA5359" w14:textId="77777777" w:rsidR="00070596" w:rsidRPr="00837A9D" w:rsidRDefault="00070596" w:rsidP="00070596">
      <w:r>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075C7AC4" w14:textId="77777777" w:rsidR="007C6581" w:rsidRPr="00837A9D" w:rsidRDefault="007C6581" w:rsidP="007C6581">
      <w:pPr>
        <w:pStyle w:val="PreambleBorderAbove"/>
        <w:widowControl w:val="0"/>
        <w:jc w:val="center"/>
      </w:pPr>
      <w:r>
        <w:rPr>
          <w:rFonts w:ascii="Segoe UI" w:eastAsia="SimSun" w:hAnsi="Segoe UI" w:cs="Segoe UI"/>
          <w:sz w:val="21"/>
          <w:szCs w:val="21"/>
        </w:rPr>
        <w:t>***</w:t>
      </w:r>
    </w:p>
    <w:p w14:paraId="01DE6761" w14:textId="77777777" w:rsidR="007C6581" w:rsidRPr="00837A9D" w:rsidRDefault="007C6581" w:rsidP="007C6581">
      <w:pPr>
        <w:pStyle w:val="PreambleBorderAbove"/>
        <w:widowControl w:val="0"/>
      </w:pPr>
      <w:r>
        <w:rPr>
          <w:rFonts w:ascii="Segoe UI" w:eastAsia="SimSun" w:hAnsi="Segoe UI" w:cs="Segoe UI"/>
          <w:sz w:val="21"/>
          <w:szCs w:val="21"/>
        </w:rPr>
        <w:t>CONCORDANDO COM OS PRESENTES TERMOS DE LICENÇA, SER-LHE-ÃO CONFERIDOS OS DIREITOS ABAIXO PARA CADA LICENÇA DE SOFTWARE ADQUIRIDA.</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VISÃO GERAL.</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e</w:t>
      </w:r>
    </w:p>
    <w:p w14:paraId="50374455"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73455727" w14:textId="6A53C5BB"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Modelo de Licença.</w:t>
      </w:r>
      <w:r w:rsidR="0053305A">
        <w:rPr>
          <w:rFonts w:ascii="Segoe UI" w:eastAsia="SimSun" w:hAnsi="Segoe UI" w:cs="Segoe UI"/>
          <w:sz w:val="21"/>
          <w:szCs w:val="21"/>
        </w:rPr>
        <w:t xml:space="preserve"> </w:t>
      </w:r>
      <w:r>
        <w:rPr>
          <w:rFonts w:ascii="Segoe UI" w:eastAsia="SimSun" w:hAnsi="Segoe UI" w:cs="Segoe UI"/>
          <w:b w:val="0"/>
          <w:sz w:val="21"/>
          <w:szCs w:val="21"/>
        </w:rPr>
        <w:t>O software é licenciado com base na</w:t>
      </w:r>
    </w:p>
    <w:p w14:paraId="462D710C"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número de ambientes de sistema operacional (OSEs) nos quais o software para servidores é executado e</w:t>
      </w:r>
    </w:p>
    <w:p w14:paraId="5856B931"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número de dispositivos e usuários que acessam as instâncias do software de servidor.</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5C41FE2B"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6AC0A3D1"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7B596DDA"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30D837BC"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permite separar a identidade da máquina (nome do computador principal ou </w:t>
      </w:r>
      <w:r>
        <w:rPr>
          <w:rFonts w:ascii="Segoe UI" w:eastAsia="SimSun" w:hAnsi="Segoe UI" w:cs="Segoe UI"/>
          <w:sz w:val="21"/>
          <w:szCs w:val="21"/>
        </w:rPr>
        <w:lastRenderedPageBreak/>
        <w:t xml:space="preserve">identificador exclusivo similar) ou os direitos administrativos e </w:t>
      </w:r>
    </w:p>
    <w:p w14:paraId="71DF04BB"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instâncias de aplicativos, se houver, configuradas para serem executadas na instância de sistema operacional ou na parte identificada acima. </w:t>
      </w:r>
    </w:p>
    <w:p w14:paraId="13C5672F" w14:textId="77777777" w:rsidR="007C6581" w:rsidRPr="00837A9D" w:rsidRDefault="007C6581" w:rsidP="007C6581">
      <w:pPr>
        <w:pStyle w:val="Body3"/>
        <w:widowControl w:val="0"/>
      </w:pPr>
      <w:r>
        <w:rPr>
          <w:rFonts w:ascii="Segoe UI" w:eastAsia="SimSun" w:hAnsi="Segoe UI" w:cs="Segoe UI"/>
          <w:sz w:val="21"/>
          <w:szCs w:val="21"/>
        </w:rPr>
        <w:tab/>
        <w:t>Um sistema de hardware físico pode ter um dos itens abaixo ou ambos:</w:t>
      </w:r>
    </w:p>
    <w:p w14:paraId="17142342"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um ambiente de sistema operacional físico;</w:t>
      </w:r>
    </w:p>
    <w:p w14:paraId="7A9962C1"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um ou mais ambientes de sistema operacional virtuais.</w:t>
      </w:r>
    </w:p>
    <w:p w14:paraId="696E86C3" w14:textId="77777777" w:rsidR="007C6581" w:rsidRPr="00837A9D" w:rsidRDefault="007C6581" w:rsidP="007C6581">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034E265" w14:textId="5DEEB894" w:rsidR="007C6581" w:rsidRPr="00837A9D" w:rsidRDefault="007C6581" w:rsidP="007C6581">
      <w:pPr>
        <w:pStyle w:val="Bullet3"/>
        <w:widowControl w:val="0"/>
        <w:numPr>
          <w:ilvl w:val="0"/>
          <w:numId w:val="0"/>
        </w:numPr>
        <w:ind w:left="1440"/>
      </w:pPr>
      <w:r>
        <w:rPr>
          <w:rFonts w:ascii="Segoe UI" w:eastAsia="SimSun" w:hAnsi="Segoe UI" w:cs="Segoe UI"/>
          <w:sz w:val="21"/>
          <w:szCs w:val="21"/>
        </w:rPr>
        <w:t>Um ambiente de sistema operacional virtual é configurado para ser executado em um sistema de hardware virtual (ou emulado).</w:t>
      </w:r>
      <w:r w:rsidR="0053305A">
        <w:rPr>
          <w:rFonts w:ascii="Segoe UI" w:eastAsia="SimSun" w:hAnsi="Segoe UI" w:cs="Segoe UI"/>
          <w:sz w:val="21"/>
          <w:szCs w:val="21"/>
        </w:rPr>
        <w:t xml:space="preserve"> </w:t>
      </w:r>
    </w:p>
    <w:p w14:paraId="17DE2AB0" w14:textId="6FDD9299" w:rsidR="007C6581" w:rsidRPr="00837A9D" w:rsidRDefault="007C6581" w:rsidP="007C6581">
      <w:pPr>
        <w:pStyle w:val="Bullet3"/>
        <w:tabs>
          <w:tab w:val="clear" w:pos="1080"/>
          <w:tab w:val="num" w:pos="1440"/>
        </w:tabs>
        <w:ind w:left="1440" w:hanging="360"/>
      </w:pPr>
      <w:r>
        <w:rPr>
          <w:rFonts w:ascii="Segoe UI" w:hAnsi="Segoe UI" w:cs="Segoe UI"/>
          <w:b/>
          <w:bCs/>
          <w:sz w:val="21"/>
          <w:szCs w:val="21"/>
        </w:rPr>
        <w:t>Servidor.</w:t>
      </w:r>
      <w:r w:rsidR="0053305A">
        <w:rPr>
          <w:rFonts w:ascii="Segoe UI" w:hAnsi="Segoe UI" w:cs="Segoe UI"/>
          <w:sz w:val="21"/>
          <w:szCs w:val="21"/>
        </w:rPr>
        <w:t xml:space="preserve"> </w:t>
      </w:r>
      <w:r>
        <w:rPr>
          <w:rFonts w:ascii="Segoe UI" w:hAnsi="Segoe UI" w:cs="Segoe UI"/>
          <w:sz w:val="21"/>
          <w:szCs w:val="21"/>
        </w:rPr>
        <w:t>Um servidor é um sistema de hardware físico capaz de executar um software de servidor. Considera-se uma partição de hardware ou um blade como um sistema de hardware físico separado.</w:t>
      </w:r>
    </w:p>
    <w:p w14:paraId="41186E4A" w14:textId="2421EC0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w:t>
      </w:r>
      <w:r w:rsidR="0053305A">
        <w:rPr>
          <w:rFonts w:ascii="Segoe UI" w:eastAsia="SimSun" w:hAnsi="Segoe UI" w:cs="Segoe UI"/>
          <w:sz w:val="21"/>
          <w:szCs w:val="21"/>
        </w:rPr>
        <w:t xml:space="preserve"> </w:t>
      </w:r>
      <w:r>
        <w:rPr>
          <w:rFonts w:ascii="Segoe UI" w:eastAsia="SimSun" w:hAnsi="Segoe UI" w:cs="Segoe UI"/>
          <w:sz w:val="21"/>
          <w:szCs w:val="21"/>
        </w:rPr>
        <w:t>Um processador físico consiste em um ou mais núcleos físicos.</w:t>
      </w:r>
    </w:p>
    <w:p w14:paraId="614BEA3E" w14:textId="79A0E402"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Segmento de Hardware.</w:t>
      </w:r>
      <w:r w:rsidR="0053305A">
        <w:rPr>
          <w:rFonts w:ascii="Segoe UI" w:eastAsia="SimSun" w:hAnsi="Segoe UI" w:cs="Segoe UI"/>
          <w:sz w:val="21"/>
          <w:szCs w:val="21"/>
        </w:rPr>
        <w:t xml:space="preserve"> </w:t>
      </w:r>
      <w:r>
        <w:rPr>
          <w:rFonts w:ascii="Segoe UI" w:eastAsia="SimSun" w:hAnsi="Segoe UI" w:cs="Segoe UI"/>
          <w:sz w:val="21"/>
          <w:szCs w:val="21"/>
        </w:rPr>
        <w:t>Segmento de hardware é um núcleo físico ou um hipersegmento em um processador físico.</w:t>
      </w:r>
    </w:p>
    <w:p w14:paraId="386632CD" w14:textId="10CEC1FD"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w:t>
      </w:r>
      <w:r w:rsidR="0053305A">
        <w:rPr>
          <w:rFonts w:ascii="Segoe UI" w:eastAsia="SimSun" w:hAnsi="Segoe UI" w:cs="Segoe UI"/>
          <w:sz w:val="21"/>
          <w:szCs w:val="21"/>
        </w:rPr>
        <w:t xml:space="preserve"> </w:t>
      </w:r>
      <w:r>
        <w:rPr>
          <w:rFonts w:ascii="Segoe UI" w:eastAsia="SimSun" w:hAnsi="Segoe UI" w:cs="Segoe UI"/>
          <w:sz w:val="21"/>
          <w:szCs w:val="21"/>
        </w:rPr>
        <w:t>Núcleo virtual é a representação virtual de um ou mais segmentos de hardware.</w:t>
      </w:r>
      <w:r w:rsidR="0053305A">
        <w:rPr>
          <w:rFonts w:ascii="Segoe UI" w:eastAsia="SimSun" w:hAnsi="Segoe UI" w:cs="Segoe UI"/>
          <w:sz w:val="21"/>
          <w:szCs w:val="21"/>
        </w:rPr>
        <w:t xml:space="preserve"> </w:t>
      </w:r>
      <w:r>
        <w:rPr>
          <w:rFonts w:ascii="Segoe UI" w:eastAsia="SimSun" w:hAnsi="Segoe UI" w:cs="Segoe UI"/>
          <w:sz w:val="21"/>
          <w:szCs w:val="21"/>
        </w:rPr>
        <w:t>OSEs virtuais usam um ou mais núcleos virtuais.</w:t>
      </w:r>
    </w:p>
    <w:p w14:paraId="43B7B9FD"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Atribuir uma licença significa simplesmente designar essa licença para um servidor, dispositivo ou usuário.</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DIREITOS DE USO.</w:t>
      </w:r>
    </w:p>
    <w:p w14:paraId="5C47A513" w14:textId="77777777" w:rsidR="007C6581" w:rsidRPr="00837A9D" w:rsidRDefault="007C6581" w:rsidP="007C6581">
      <w:pPr>
        <w:pStyle w:val="Heading2"/>
        <w:widowControl w:val="0"/>
        <w:numPr>
          <w:ilvl w:val="1"/>
          <w:numId w:val="8"/>
        </w:numPr>
        <w:ind w:left="1080"/>
      </w:pPr>
      <w:r>
        <w:rPr>
          <w:rFonts w:ascii="Segoe UI" w:eastAsia="SimSun" w:hAnsi="Segoe UI" w:cs="Segoe UI"/>
          <w:sz w:val="21"/>
          <w:szCs w:val="21"/>
        </w:rPr>
        <w:t>Consignação da Licença ao Servidor.</w:t>
      </w:r>
    </w:p>
    <w:p w14:paraId="4394B307" w14:textId="77777777" w:rsidR="007C6581" w:rsidRPr="00837A9D" w:rsidRDefault="0026234B" w:rsidP="007C6581">
      <w:pPr>
        <w:pStyle w:val="Heading3"/>
        <w:tabs>
          <w:tab w:val="clear" w:pos="1077"/>
          <w:tab w:val="left" w:pos="1440"/>
        </w:tabs>
        <w:ind w:left="1440" w:hanging="360"/>
      </w:pPr>
      <w:r>
        <w:rPr>
          <w:rFonts w:ascii="Segoe UI" w:hAnsi="Segoe UI" w:cs="Segoe UI"/>
          <w:b/>
          <w:sz w:val="21"/>
          <w:szCs w:val="21"/>
        </w:rPr>
        <w:t>Cessão Inicial.</w:t>
      </w:r>
      <w:r>
        <w:rPr>
          <w:rFonts w:ascii="Segoe UI" w:hAnsi="Segoe UI" w:cs="Segoe UI"/>
          <w:sz w:val="21"/>
          <w:szCs w:val="21"/>
        </w:rPr>
        <w:t xml:space="preserve"> 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3AA4E750" w14:textId="77777777" w:rsidR="0026234B" w:rsidRPr="00837A9D" w:rsidRDefault="0026234B" w:rsidP="007C6581">
      <w:pPr>
        <w:pStyle w:val="Heading3"/>
        <w:widowControl w:val="0"/>
        <w:tabs>
          <w:tab w:val="clear" w:pos="1077"/>
        </w:tabs>
        <w:ind w:left="1440" w:hanging="360"/>
      </w:pPr>
      <w:r>
        <w:rPr>
          <w:rFonts w:ascii="Segoe UI" w:eastAsia="SimSun" w:hAnsi="Segoe UI" w:cs="Segoe UI"/>
          <w:b/>
          <w:sz w:val="21"/>
          <w:szCs w:val="21"/>
        </w:rPr>
        <w:t>Transferência.</w:t>
      </w:r>
      <w:r>
        <w:rPr>
          <w:rFonts w:ascii="Segoe UI" w:eastAsia="SimSun" w:hAnsi="Segoe UI" w:cs="Segoe UI"/>
          <w:sz w:val="21"/>
          <w:szCs w:val="21"/>
        </w:rPr>
        <w:t xml:space="preserve"> Você poderá transferir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634AC4B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lastRenderedPageBreak/>
        <w:t>2.2</w:t>
      </w:r>
      <w:r>
        <w:rPr>
          <w:rFonts w:ascii="Segoe UI" w:eastAsia="SimSun" w:hAnsi="Segoe UI" w:cs="Segoe UI"/>
          <w:sz w:val="21"/>
          <w:szCs w:val="21"/>
        </w:rPr>
        <w:tab/>
        <w:t>Execução de Instâncias do Software para servidores</w:t>
      </w:r>
      <w:r w:rsidRPr="00AA4F9C">
        <w:rPr>
          <w:rFonts w:ascii="Segoe UI" w:eastAsia="SimSun" w:hAnsi="Segoe UI" w:cs="Segoe UI"/>
          <w:bCs w:val="0"/>
          <w:sz w:val="21"/>
          <w:szCs w:val="21"/>
        </w:rPr>
        <w:t>.</w:t>
      </w:r>
      <w:r>
        <w:rPr>
          <w:rFonts w:ascii="Segoe UI" w:eastAsia="SimSun" w:hAnsi="Segoe UI" w:cs="Segoe UI"/>
          <w:b w:val="0"/>
          <w:sz w:val="21"/>
          <w:szCs w:val="21"/>
        </w:rPr>
        <w:t xml:space="preserve"> Depois de ceder a licença ao servidor, você</w:t>
      </w:r>
      <w:r>
        <w:rPr>
          <w:rFonts w:ascii="Segoe UI" w:eastAsia="SimSun" w:hAnsi="Segoe UI" w:cs="Segoe UI"/>
          <w:b w:val="0"/>
          <w:bCs w:val="0"/>
          <w:sz w:val="21"/>
          <w:szCs w:val="21"/>
        </w:rPr>
        <w:t xml:space="preserve"> poderá executar, em um dado momento, qualquer número de instâncias do software para servidores em até quatro OSEs (físicos e/ou virtuais) no servidor licenciado, desde que:</w:t>
      </w:r>
    </w:p>
    <w:p w14:paraId="466AC7AD" w14:textId="7C395F68" w:rsidR="007C6581" w:rsidRPr="00837A9D" w:rsidRDefault="007C6581" w:rsidP="00D15018">
      <w:pPr>
        <w:pStyle w:val="Heading3"/>
        <w:numPr>
          <w:ilvl w:val="0"/>
          <w:numId w:val="0"/>
        </w:numPr>
        <w:tabs>
          <w:tab w:val="clear" w:pos="1077"/>
          <w:tab w:val="left" w:pos="1440"/>
        </w:tabs>
        <w:ind w:left="1440" w:hanging="360"/>
      </w:pPr>
      <w:r>
        <w:rPr>
          <w:rFonts w:ascii="Segoe UI" w:hAnsi="Segoe UI" w:cs="Segoe UI"/>
          <w:b/>
          <w:sz w:val="21"/>
          <w:szCs w:val="21"/>
        </w:rPr>
        <w:t>(a)</w:t>
      </w:r>
      <w:r w:rsidR="00D15018">
        <w:rPr>
          <w:rFonts w:ascii="Segoe UI" w:hAnsi="Segoe UI" w:cs="Segoe UI"/>
          <w:sz w:val="21"/>
          <w:szCs w:val="21"/>
        </w:rPr>
        <w:tab/>
      </w:r>
      <w:r>
        <w:rPr>
          <w:rFonts w:ascii="Segoe UI" w:hAnsi="Segoe UI" w:cs="Segoe UI"/>
          <w:sz w:val="21"/>
          <w:szCs w:val="21"/>
        </w:rPr>
        <w:t xml:space="preserve">se você estiver executando o software em um OSE físico, o OSE poderá acessar até 20 núcleos físicos a qualquer momento e </w:t>
      </w:r>
    </w:p>
    <w:p w14:paraId="097B0E18" w14:textId="79205EDC" w:rsidR="007C6581" w:rsidRPr="00837A9D" w:rsidRDefault="007C6581" w:rsidP="00D15018">
      <w:pPr>
        <w:pStyle w:val="Heading3"/>
        <w:numPr>
          <w:ilvl w:val="0"/>
          <w:numId w:val="0"/>
        </w:numPr>
        <w:tabs>
          <w:tab w:val="clear" w:pos="1077"/>
          <w:tab w:val="left" w:pos="1440"/>
        </w:tabs>
        <w:ind w:left="1440" w:hanging="360"/>
      </w:pPr>
      <w:r>
        <w:rPr>
          <w:rFonts w:ascii="Segoe UI" w:hAnsi="Segoe UI" w:cs="Segoe UI"/>
          <w:b/>
          <w:sz w:val="21"/>
          <w:szCs w:val="21"/>
        </w:rPr>
        <w:t>(b)</w:t>
      </w:r>
      <w:r w:rsidR="00D15018">
        <w:rPr>
          <w:rFonts w:ascii="Segoe UI" w:hAnsi="Segoe UI" w:cs="Segoe UI"/>
          <w:sz w:val="21"/>
          <w:szCs w:val="21"/>
        </w:rPr>
        <w:tab/>
      </w:r>
      <w:r>
        <w:rPr>
          <w:rFonts w:ascii="Segoe UI" w:hAnsi="Segoe UI" w:cs="Segoe UI"/>
          <w:sz w:val="21"/>
          <w:szCs w:val="21"/>
        </w:rPr>
        <w:t>se você estiver executando o software em um ou mais OSEs virtuais, esse grupo de OSEs possa acessar até 20 segmentos de hardware a qualquer momento.</w:t>
      </w:r>
    </w:p>
    <w:p w14:paraId="50D864D1" w14:textId="343EEEA7" w:rsidR="007C6581" w:rsidRPr="00837A9D" w:rsidRDefault="00925859"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Cedendo Licenças Adicionais.</w:t>
      </w:r>
      <w:r w:rsidR="0053305A">
        <w:rPr>
          <w:rFonts w:ascii="Segoe UI" w:hAnsi="Segoe UI" w:cs="Segoe UI"/>
          <w:sz w:val="21"/>
          <w:szCs w:val="21"/>
        </w:rPr>
        <w:t xml:space="preserve"> </w:t>
      </w:r>
      <w:r w:rsidR="007C6581">
        <w:rPr>
          <w:rFonts w:ascii="Segoe UI" w:hAnsi="Segoe UI" w:cs="Segoe UI"/>
          <w:color w:val="000000"/>
          <w:sz w:val="21"/>
          <w:szCs w:val="21"/>
        </w:rPr>
        <w:t>Você poderá ceder mais de uma licença a um servidor. Para cada licença adicional cedida, você poderá, a qualquer momento, executar qualquer número de instâncias do software para servidores em até quatro OSEs virtuais adicionais no servidor licenciado. Esse grupo de até quatro OSEs poderá acessar, no máximo, 20 segmentos de hardware adicionais a qualquer momento.</w:t>
      </w:r>
    </w:p>
    <w:p w14:paraId="18A08550" w14:textId="77777777" w:rsidR="00694A43" w:rsidRPr="00837A9D"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Seleção da Plataforma do SQL Server</w:t>
      </w:r>
      <w:r w:rsidRPr="00AA4F9C">
        <w:rPr>
          <w:rFonts w:ascii="Segoe UI" w:hAnsi="Segoe UI" w:cs="Segoe UI"/>
          <w:b/>
          <w:sz w:val="21"/>
          <w:szCs w:val="21"/>
        </w:rPr>
        <w:t>.</w:t>
      </w:r>
      <w:r>
        <w:rPr>
          <w:rFonts w:ascii="Segoe UI" w:hAnsi="Segoe UI" w:cs="Segoe UI"/>
          <w:bCs/>
          <w:sz w:val="21"/>
          <w:szCs w:val="21"/>
        </w:rPr>
        <w:t xml:space="preserve"> As Licenças do SQL Server independem das plataformas e permitem a implantação e o uso em plataformas do Windows ou do Linux.</w:t>
      </w:r>
    </w:p>
    <w:p w14:paraId="61270A4E" w14:textId="77777777" w:rsidR="007C6581" w:rsidRPr="00837A9D"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Versões e Edições Alternativas. </w:t>
      </w:r>
      <w:r>
        <w:rPr>
          <w:rFonts w:ascii="Segoe UI" w:hAnsi="Segoe UI" w:cs="Segoe UI"/>
          <w:sz w:val="21"/>
          <w:szCs w:val="21"/>
        </w:rPr>
        <w:t xml:space="preserve">No lugar de qualquer instância permitida, você poderá criar, armazenar e usar uma instância de uma versão anterior, edição inferior ou uma versão anterior de uma edição inferior. </w:t>
      </w:r>
    </w:p>
    <w:p w14:paraId="31C32DAD" w14:textId="220AB516" w:rsidR="007C6581" w:rsidRPr="00837A9D" w:rsidRDefault="007C6581" w:rsidP="007C6581">
      <w:pPr>
        <w:pStyle w:val="Heading3"/>
        <w:numPr>
          <w:ilvl w:val="0"/>
          <w:numId w:val="0"/>
        </w:numPr>
        <w:tabs>
          <w:tab w:val="clear" w:pos="1077"/>
        </w:tabs>
        <w:ind w:left="1080"/>
      </w:pPr>
      <w:r>
        <w:rPr>
          <w:rFonts w:ascii="Segoe UI" w:hAnsi="Segoe UI" w:cs="Segoe UI"/>
          <w:sz w:val="21"/>
          <w:szCs w:val="21"/>
        </w:rPr>
        <w:t>Este contrato se aplica ao seu uso dessas outras versões ou edições dessa forma.</w:t>
      </w:r>
      <w:r w:rsidR="0053305A">
        <w:rPr>
          <w:rFonts w:ascii="Segoe UI" w:hAnsi="Segoe UI" w:cs="Segoe UI"/>
          <w:sz w:val="21"/>
          <w:szCs w:val="21"/>
        </w:rPr>
        <w:t xml:space="preserve"> </w:t>
      </w:r>
      <w:r>
        <w:rPr>
          <w:rFonts w:ascii="Segoe UI" w:hAnsi="Segoe UI" w:cs="Segoe UI"/>
          <w:sz w:val="21"/>
          <w:szCs w:val="21"/>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27BC096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Execução de Instâncias dos Softwares Adicionais. </w:t>
      </w:r>
      <w:r>
        <w:rPr>
          <w:rFonts w:ascii="Segoe UI" w:eastAsia="SimSun" w:hAnsi="Segoe UI" w:cs="Segoe UI"/>
          <w:b w:val="0"/>
          <w:bCs w:val="0"/>
          <w:sz w:val="21"/>
          <w:szCs w:val="21"/>
        </w:rPr>
        <w:t>Você poderá executar ou usar qualquer número de instâncias dos softwares adicionais listados a seguir em OSEs físicos ou virtuais em qualquer número de dispositivos. É permitido usar um software adicional apenas com o software de servidor, direta ou indiretamente, por meio de outros softwares.</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08C6EBBC"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524E328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1CF678A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Criação e Armazenamento de Instâncias nos Servidores e em Mídia de Armazenamento. </w:t>
      </w:r>
      <w:r>
        <w:rPr>
          <w:rFonts w:ascii="Segoe UI" w:eastAsia="SimSun" w:hAnsi="Segoe UI" w:cs="Segoe UI"/>
          <w:b w:val="0"/>
          <w:bCs w:val="0"/>
          <w:sz w:val="21"/>
          <w:szCs w:val="21"/>
        </w:rPr>
        <w:t xml:space="preserve">Você terá os direitos adicionais listados abaixo para cada licença de </w:t>
      </w:r>
      <w:r>
        <w:rPr>
          <w:rFonts w:ascii="Segoe UI" w:eastAsia="SimSun" w:hAnsi="Segoe UI" w:cs="Segoe UI"/>
          <w:b w:val="0"/>
          <w:bCs w:val="0"/>
          <w:sz w:val="21"/>
          <w:szCs w:val="21"/>
        </w:rPr>
        <w:lastRenderedPageBreak/>
        <w:t>software adquirida:</w:t>
      </w:r>
    </w:p>
    <w:p w14:paraId="5D5CE08F"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4F1FB068"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0DBF5330"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7FE6FDE6"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Programas Microsoft Incluídos. </w:t>
      </w:r>
      <w:r>
        <w:rPr>
          <w:rFonts w:ascii="Segoe UI" w:eastAsia="SimSun" w:hAnsi="Segoe UI" w:cs="Segoe UI"/>
          <w:b w:val="0"/>
          <w:bCs w:val="0"/>
          <w:sz w:val="21"/>
          <w:szCs w:val="21"/>
        </w:rPr>
        <w:t>O software inclui outros programas da Microsoft listados em</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5BA759D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DIREITOS DE USO E/OU REQUISITOS DE LICENCIAMENTO ADICIONAIS.</w:t>
      </w:r>
    </w:p>
    <w:p w14:paraId="3E2F501F" w14:textId="7CBD6E2B"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Licenças de Acesso para Cliente (CALs). </w:t>
      </w:r>
      <w:r>
        <w:rPr>
          <w:rFonts w:ascii="Segoe UI" w:eastAsia="SimSun" w:hAnsi="Segoe UI" w:cs="Segoe UI"/>
          <w:b w:val="0"/>
          <w:bCs w:val="0"/>
          <w:sz w:val="21"/>
          <w:szCs w:val="21"/>
        </w:rPr>
        <w:t>Você deve adquirir e atribuir uma SQL Server 2016 CAL a cada dispositivo ou usuário que acesse as instâncias do software para servidores direta ou indiretamente.</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Uma partição de hardware ou um blade é considerado como um dispositivo separado. </w:t>
      </w:r>
      <w:r>
        <w:rPr>
          <w:rFonts w:ascii="Segoe UI" w:eastAsia="SimSun" w:hAnsi="Segoe UI" w:cs="Segoe UI"/>
          <w:b w:val="0"/>
          <w:sz w:val="21"/>
          <w:szCs w:val="21"/>
        </w:rPr>
        <w:t>As CALs permitem o acesso às instâncias de versões anteriores, mas não de versões posteriores, do software de servidor.</w:t>
      </w:r>
      <w:r w:rsidR="0053305A">
        <w:rPr>
          <w:rFonts w:ascii="Segoe UI" w:eastAsia="SimSun" w:hAnsi="Segoe UI" w:cs="Segoe UI"/>
          <w:b w:val="0"/>
          <w:sz w:val="21"/>
          <w:szCs w:val="21"/>
        </w:rPr>
        <w:t xml:space="preserve"> </w:t>
      </w:r>
      <w:r>
        <w:rPr>
          <w:rFonts w:ascii="Segoe UI" w:eastAsia="SimSun" w:hAnsi="Segoe UI" w:cs="Segoe UI"/>
          <w:b w:val="0"/>
          <w:sz w:val="21"/>
          <w:szCs w:val="21"/>
        </w:rPr>
        <w:t>Você não precisa ter CALs para:</w:t>
      </w:r>
    </w:p>
    <w:p w14:paraId="38219120"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nenhum servidor licenciado a fim de executar instâncias do software para servidores ou</w:t>
      </w:r>
    </w:p>
    <w:p w14:paraId="7AC9469F"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até dois dispositivos ou usuários a fim de acessar suas instâncias do software para servidores unicamente com o objetivo de administrá-las.</w:t>
      </w:r>
    </w:p>
    <w:p w14:paraId="16A74557"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Tipos de CALs. </w:t>
      </w:r>
      <w:r>
        <w:rPr>
          <w:rFonts w:ascii="Segoe UI" w:eastAsia="SimSun" w:hAnsi="Segoe UI" w:cs="Segoe UI"/>
          <w:b w:val="0"/>
          <w:bCs w:val="0"/>
          <w:sz w:val="21"/>
          <w:szCs w:val="21"/>
        </w:rPr>
        <w:t>Há dois tipos de CALs, um para dispositivos e um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1BCC96"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Transferência de CALs. </w:t>
      </w:r>
    </w:p>
    <w:p w14:paraId="07844FE4"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Você poderá </w:t>
      </w:r>
      <w:r>
        <w:rPr>
          <w:rFonts w:ascii="Segoe UI" w:eastAsia="SimSun" w:hAnsi="Segoe UI" w:cs="Segoe UI"/>
          <w:b w:val="0"/>
          <w:sz w:val="21"/>
          <w:szCs w:val="21"/>
        </w:rPr>
        <w:t>transferir permanentemente uma CAL de dispositivo de um dispositivo para outro ou uma CAL de usuário de um usuário para outro ou</w:t>
      </w:r>
    </w:p>
    <w:p w14:paraId="79F9968C"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realocar temporariamente uma CAL de dispositivo para um dispositivo temporário enquanto o primeiro dispositivo estiver fora de serviço ou uma CAL de usuário para um funcionário temporário durante a ausência do usuário.</w:t>
      </w:r>
    </w:p>
    <w:p w14:paraId="771165F4"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reunir conexões,</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lastRenderedPageBreak/>
        <w:t>reencaminhar informações ou</w:t>
      </w:r>
    </w:p>
    <w:p w14:paraId="0F481528"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reduzir o número de dispositivos ou usuários que acessam ou usam o software diretamente</w:t>
      </w:r>
    </w:p>
    <w:p w14:paraId="5B60576D" w14:textId="77777777" w:rsidR="007C6581" w:rsidRPr="00837A9D" w:rsidRDefault="007C6581" w:rsidP="007C6581">
      <w:pPr>
        <w:pStyle w:val="Body2"/>
        <w:widowControl w:val="0"/>
        <w:ind w:left="1080"/>
      </w:pPr>
      <w:r>
        <w:rPr>
          <w:rFonts w:ascii="Segoe UI" w:eastAsia="SimSun" w:hAnsi="Segoe UI" w:cs="Segoe UI"/>
          <w:sz w:val="21"/>
          <w:szCs w:val="21"/>
        </w:rPr>
        <w:t>(algumas vezes chamado de “multiplexação” ou “pooling”), não reduz o número de licenças de qualquer tipo necessárias.</w:t>
      </w:r>
    </w:p>
    <w:p w14:paraId="1A06DDC5"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14769AF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Instâncias Máximas.</w:t>
      </w:r>
      <w:r>
        <w:rPr>
          <w:rFonts w:ascii="Segoe UI" w:eastAsia="SimSun" w:hAnsi="Segoe UI" w:cs="Segoe UI"/>
          <w:b w:val="0"/>
          <w:sz w:val="21"/>
          <w:szCs w:val="21"/>
        </w:rPr>
        <w:t xml:space="preserve"> </w:t>
      </w:r>
      <w:r>
        <w:rPr>
          <w:rFonts w:ascii="Segoe UI" w:eastAsia="SimSun" w:hAnsi="Segoe UI" w:cs="Segoe UI"/>
          <w:b w:val="0"/>
          <w:bCs w:val="0"/>
          <w:sz w:val="21"/>
          <w:szCs w:val="21"/>
        </w:rPr>
        <w:t>O software ou hardware pode limitar o número de instâncias do software para servidores que podem ser executadas em ambientes de sistema operacional físicos ou virtuais no servidor.</w:t>
      </w:r>
    </w:p>
    <w:p w14:paraId="2524E69B" w14:textId="77777777" w:rsidR="007C6581" w:rsidRPr="00837A9D" w:rsidRDefault="007C6581" w:rsidP="007C6581">
      <w:pPr>
        <w:ind w:left="1080" w:hanging="720"/>
      </w:pPr>
      <w:r>
        <w:rPr>
          <w:rFonts w:ascii="Segoe UI" w:eastAsia="SimSun" w:hAnsi="Segoe UI" w:cs="Segoe UI"/>
          <w:b/>
          <w:sz w:val="21"/>
          <w:szCs w:val="21"/>
        </w:rPr>
        <w:t>3.7</w:t>
      </w:r>
      <w:r>
        <w:rPr>
          <w:rFonts w:ascii="Segoe UI" w:eastAsia="SimSun" w:hAnsi="Segoe UI" w:cs="Segoe UI"/>
          <w:sz w:val="21"/>
          <w:szCs w:val="21"/>
        </w:rPr>
        <w:tab/>
      </w:r>
      <w:r>
        <w:rPr>
          <w:rFonts w:ascii="Segoe UI" w:eastAsia="SimSun" w:hAnsi="Segoe UI" w:cs="Segoe UI"/>
          <w:b/>
          <w:sz w:val="21"/>
          <w:szCs w:val="21"/>
        </w:rPr>
        <w:t>Item de Relatório de Mapa do SQL Server Reporting Services</w:t>
      </w:r>
      <w:r w:rsidRPr="00640F7A">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 xml:space="preserve">O Item de Mapa do Reporting Services inclui o uso do Bing Mapas.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na Política de Privacidade do Bing Mapas disponível em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13AF841B" w14:textId="40F0B4EA" w:rsidR="00A7222B" w:rsidRPr="00837A9D" w:rsidRDefault="007C6581" w:rsidP="00E05831">
      <w:pPr>
        <w:pStyle w:val="Heading2"/>
        <w:numPr>
          <w:ilvl w:val="0"/>
          <w:numId w:val="0"/>
        </w:numPr>
        <w:ind w:left="360" w:hanging="360"/>
      </w:pPr>
      <w:r>
        <w:rPr>
          <w:rFonts w:ascii="Segoe UI" w:eastAsia="SimSun" w:hAnsi="Segoe UI" w:cs="Segoe UI"/>
          <w:sz w:val="21"/>
          <w:szCs w:val="21"/>
        </w:rPr>
        <w:t>4.</w:t>
      </w:r>
      <w:r w:rsidR="0053305A">
        <w:rPr>
          <w:rFonts w:ascii="Segoe UI" w:eastAsia="SimSun" w:hAnsi="Segoe UI" w:cs="Segoe UI"/>
          <w:sz w:val="21"/>
          <w:szCs w:val="21"/>
        </w:rPr>
        <w:tab/>
      </w:r>
      <w:r>
        <w:rPr>
          <w:rFonts w:ascii="Segoe UI" w:eastAsia="SimSun" w:hAnsi="Segoe UI" w:cs="Segoe UI"/>
          <w:sz w:val="21"/>
          <w:szCs w:val="21"/>
        </w:rPr>
        <w:t>NOTIFICAÇÕES DE TERCEIROS.</w:t>
      </w:r>
      <w:r>
        <w:rPr>
          <w:rFonts w:ascii="Segoe UI" w:hAnsi="Segoe UI" w:cs="Segoe UI"/>
          <w:b w:val="0"/>
          <w:sz w:val="21"/>
          <w:szCs w:val="21"/>
        </w:rPr>
        <w:t xml:space="preserve"> </w:t>
      </w:r>
      <w:r>
        <w:rPr>
          <w:rStyle w:val="Body2Char"/>
          <w:rFonts w:ascii="Segoe UI" w:eastAsia="SimSun" w:hAnsi="Segoe UI" w:cs="Segoe UI"/>
          <w:b w:val="0"/>
          <w:bCs w:val="0"/>
          <w:sz w:val="21"/>
          <w:szCs w:val="21"/>
        </w:rPr>
        <w:t>O software poderá incluir componentes de terceiros com notificações legais separadas ou ser regidos por outros contratos, conforme descrito no arquivo ThirdPartyNotices que acompanha o software.</w:t>
      </w:r>
      <w:r w:rsidR="0053305A">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Mesmo que esses componentes sejam regidos por outros contratos, as isenções de responsabilidade, as limitações e as exclusões de danos a seguir também se aplicarão.</w:t>
      </w:r>
    </w:p>
    <w:p w14:paraId="4F6BB156" w14:textId="0B742F4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CHAVES DO PRODUTO (PRODUCT KEYS). </w:t>
      </w:r>
      <w:r>
        <w:rPr>
          <w:rFonts w:ascii="Segoe UI" w:eastAsia="SimSun" w:hAnsi="Segoe UI" w:cs="Segoe UI"/>
          <w:b w:val="0"/>
          <w:sz w:val="21"/>
          <w:szCs w:val="21"/>
        </w:rPr>
        <w:t>O software requer uma chave para que seja possível instalá-lo ou acessá-lo.</w:t>
      </w:r>
      <w:r w:rsidR="0053305A">
        <w:rPr>
          <w:rFonts w:ascii="Segoe UI" w:eastAsia="SimSun" w:hAnsi="Segoe UI" w:cs="Segoe UI"/>
          <w:b w:val="0"/>
          <w:sz w:val="21"/>
          <w:szCs w:val="21"/>
        </w:rPr>
        <w:t xml:space="preserve"> </w:t>
      </w:r>
      <w:r>
        <w:rPr>
          <w:rFonts w:ascii="Segoe UI" w:eastAsia="SimSun" w:hAnsi="Segoe UI" w:cs="Segoe UI"/>
          <w:b w:val="0"/>
          <w:sz w:val="21"/>
          <w:szCs w:val="21"/>
        </w:rPr>
        <w:t>Você é responsável pelo uso das chaves que lhe foram cedidas.</w:t>
      </w:r>
      <w:r w:rsidR="0053305A">
        <w:rPr>
          <w:rFonts w:ascii="Segoe UI" w:eastAsia="SimSun" w:hAnsi="Segoe UI" w:cs="Segoe UI"/>
          <w:b w:val="0"/>
          <w:sz w:val="21"/>
          <w:szCs w:val="21"/>
        </w:rPr>
        <w:t xml:space="preserve"> </w:t>
      </w:r>
      <w:r>
        <w:rPr>
          <w:rFonts w:ascii="Segoe UI" w:eastAsia="SimSun" w:hAnsi="Segoe UI" w:cs="Segoe UI"/>
          <w:b w:val="0"/>
          <w:sz w:val="21"/>
          <w:szCs w:val="21"/>
        </w:rPr>
        <w:t>Você não poderá compartilhar as chaves com terceiros.</w:t>
      </w:r>
      <w:r w:rsidR="0053305A">
        <w:rPr>
          <w:rFonts w:ascii="Segoe UI" w:eastAsia="SimSun" w:hAnsi="Segoe UI" w:cs="Segoe UI"/>
          <w:b w:val="0"/>
          <w:sz w:val="21"/>
          <w:szCs w:val="21"/>
        </w:rPr>
        <w:t xml:space="preserve"> </w:t>
      </w:r>
      <w:r>
        <w:rPr>
          <w:rFonts w:ascii="Segoe UI" w:eastAsia="SimSun" w:hAnsi="Segoe UI" w:cs="Segoe UI"/>
          <w:b w:val="0"/>
          <w:sz w:val="21"/>
          <w:szCs w:val="21"/>
        </w:rPr>
        <w:t>É vedado o uso de chaves cedidas a terceiros.</w:t>
      </w:r>
    </w:p>
    <w:p w14:paraId="717F0C8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32117509"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62C39ED4" w14:textId="3D3FC392" w:rsidR="00E05831" w:rsidRPr="00837A9D"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Você deverá obter o prévio consentimento por escrito da Microsoft para divulgar a terceiros os resultados de qualquer teste de benchmark do software.</w:t>
      </w:r>
      <w:r w:rsidR="0053305A">
        <w:rPr>
          <w:rFonts w:ascii="Segoe UI" w:eastAsia="SimSun" w:hAnsi="Segoe UI" w:cs="Segoe UI"/>
          <w:b w:val="0"/>
          <w:bCs w:val="0"/>
          <w:sz w:val="21"/>
          <w:szCs w:val="21"/>
        </w:rPr>
        <w:t xml:space="preserve"> </w:t>
      </w:r>
    </w:p>
    <w:p w14:paraId="05B10C93" w14:textId="43362705" w:rsidR="00E63CAE" w:rsidRPr="00837A9D"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CANADÁ.</w:t>
      </w:r>
      <w:r w:rsidR="0053305A">
        <w:rPr>
          <w:rFonts w:ascii="Segoe UI" w:eastAsia="SimSun" w:hAnsi="Segoe UI" w:cs="Segoe UI"/>
          <w:sz w:val="21"/>
          <w:szCs w:val="21"/>
        </w:rPr>
        <w:t xml:space="preserve"> </w:t>
      </w:r>
      <w:r>
        <w:rPr>
          <w:rFonts w:ascii="Segoe UI" w:eastAsia="SimSun" w:hAnsi="Segoe UI" w:cs="Segoe UI"/>
          <w:b w:val="0"/>
          <w:sz w:val="21"/>
          <w:szCs w:val="21"/>
        </w:rPr>
        <w:t>Você pode parar de receber atualizações desativando o recurso de atualização automática ou desativando o acesso à Internet. Consulte a documentação do produto para aprender a desativar atualizações para o dispositivo ou software específico</w:t>
      </w:r>
      <w:r>
        <w:rPr>
          <w:rFonts w:ascii="Segoe UI" w:eastAsia="SimSun" w:hAnsi="Segoe UI" w:cs="Segoe UI"/>
          <w:b w:val="0"/>
          <w:bCs w:val="0"/>
          <w:sz w:val="21"/>
          <w:szCs w:val="21"/>
        </w:rPr>
        <w:t xml:space="preserve">. </w:t>
      </w:r>
    </w:p>
    <w:p w14:paraId="743C29E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ESCOPO DA LICENÇA. </w:t>
      </w:r>
      <w:r>
        <w:rPr>
          <w:rFonts w:ascii="Segoe UI" w:eastAsia="SimSun" w:hAnsi="Segoe UI" w:cs="Segoe UI"/>
          <w:b w:val="0"/>
          <w:bCs w:val="0"/>
          <w:sz w:val="21"/>
          <w:szCs w:val="21"/>
        </w:rPr>
        <w:t xml:space="preserve">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w:t>
      </w:r>
      <w:r>
        <w:rPr>
          <w:rFonts w:ascii="Segoe UI" w:eastAsia="SimSun" w:hAnsi="Segoe UI" w:cs="Segoe UI"/>
          <w:b w:val="0"/>
          <w:bCs w:val="0"/>
          <w:sz w:val="21"/>
          <w:szCs w:val="21"/>
        </w:rPr>
        <w:lastRenderedPageBreak/>
        <w:t>permitido neste contrato. Assim, devem ser respeitadas todas e quaisquer limitações técnicas do software que restrinjam seu uso. É vedado:</w:t>
      </w:r>
    </w:p>
    <w:p w14:paraId="4320A690"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contornar quaisquer limitações técnicas do software;</w:t>
      </w:r>
    </w:p>
    <w:p w14:paraId="56A2B0C3" w14:textId="77777777" w:rsidR="00E05831" w:rsidRPr="00837A9D" w:rsidRDefault="00E05831" w:rsidP="00E05831">
      <w:pPr>
        <w:pStyle w:val="Bullet2"/>
        <w:widowControl w:val="0"/>
        <w:numPr>
          <w:ilvl w:val="0"/>
          <w:numId w:val="11"/>
        </w:numPr>
        <w:ind w:left="720"/>
      </w:pPr>
      <w:r>
        <w:rPr>
          <w:rFonts w:ascii="Segoe UI" w:eastAsia="SimSun" w:hAnsi="Segoe UI" w:cs="Segoe UI"/>
          <w:sz w:val="21"/>
          <w:szCs w:val="21"/>
        </w:rPr>
        <w:t xml:space="preserve">fazer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e vinculadas pelo software; </w:t>
      </w:r>
    </w:p>
    <w:p w14:paraId="3A64097F"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produzir mais cópias do software do que o especificado no presente contrato ou permitido pela lei aplicável, não obstante a presente limitação;</w:t>
      </w:r>
    </w:p>
    <w:p w14:paraId="2ACD331E"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publicar o software, incluindo qualquer interface de programação do aplicativo incluído no software, para que outros copiem;</w:t>
      </w:r>
    </w:p>
    <w:p w14:paraId="1D2EC18B"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25C3BB7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alugar, arrendar ou emprestar o software ou</w:t>
      </w:r>
    </w:p>
    <w:p w14:paraId="60FB0F5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usar o software para serviços de hospedagem de software comercial.</w:t>
      </w:r>
    </w:p>
    <w:p w14:paraId="1A880094"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6E8AF94A"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Os direitos de acesso ao software em qualquer dispositivo não concedem a você o direito de implementar patentes da Microsoft ou outras propriedades intelectuais da Microsoft em softwares ou dispositivos que acessam esse dispositivo.</w:t>
      </w:r>
    </w:p>
    <w:p w14:paraId="648A8FAE"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Se você adquiriu o software em disco ou em outra mídia, poderá fazer uma cópia de segurança da mídia. Você poderá usá-la somente para criar instâncias do software.</w:t>
      </w:r>
    </w:p>
    <w:p w14:paraId="32B6F388" w14:textId="4D3BD148"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DOCUMENTAÇÃO.</w:t>
      </w:r>
      <w:r w:rsidR="0053305A">
        <w:rPr>
          <w:rFonts w:ascii="Segoe UI" w:eastAsia="SimSun" w:hAnsi="Segoe UI" w:cs="Segoe UI"/>
          <w:sz w:val="21"/>
          <w:szCs w:val="21"/>
        </w:rPr>
        <w:t xml:space="preserve">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2FA982C5"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150A9BA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 xml:space="preserve">14. 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53023893"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 xml:space="preserve">15. 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7413041" w14:textId="77777777" w:rsidR="007C6581" w:rsidRPr="00837A9D" w:rsidRDefault="007C6581" w:rsidP="007C6581">
      <w:pPr>
        <w:pStyle w:val="Heading1Unbold"/>
        <w:widowControl w:val="0"/>
        <w:numPr>
          <w:ilvl w:val="0"/>
          <w:numId w:val="0"/>
        </w:numPr>
        <w:spacing w:before="120" w:after="120"/>
        <w:ind w:left="360" w:hanging="360"/>
      </w:pPr>
      <w:r>
        <w:rPr>
          <w:rFonts w:ascii="Segoe UI" w:eastAsia="SimSun" w:hAnsi="Segoe UI" w:cs="Segoe UI"/>
          <w:b/>
          <w:bCs/>
          <w:sz w:val="21"/>
          <w:szCs w:val="21"/>
        </w:rPr>
        <w:lastRenderedPageBreak/>
        <w:t>16. TRANSFERÊNCIA A TERCEIROS.</w:t>
      </w:r>
      <w:r>
        <w:rPr>
          <w:rFonts w:ascii="Segoe UI" w:eastAsia="SimSun" w:hAnsi="Segoe UI" w:cs="Segoe UI"/>
          <w:sz w:val="21"/>
          <w:szCs w:val="21"/>
        </w:rPr>
        <w:t xml:space="preserve"> O primeiro usuário do software poderá transferir o software, este contrato e as CALs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3AE4E0B7" w14:textId="77777777" w:rsidR="00E449D0" w:rsidRPr="00837A9D" w:rsidRDefault="00E449D0" w:rsidP="00E449D0">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798DA1AC"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 xml:space="preserve">17. 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80317B" w14:textId="77777777" w:rsidR="007C6581" w:rsidRPr="00837A9D" w:rsidRDefault="007C6581" w:rsidP="0010160E">
      <w:pPr>
        <w:pStyle w:val="Heading1"/>
        <w:widowControl w:val="0"/>
        <w:numPr>
          <w:ilvl w:val="0"/>
          <w:numId w:val="0"/>
        </w:numPr>
      </w:pPr>
      <w:r>
        <w:rPr>
          <w:rFonts w:ascii="Segoe UI" w:eastAsia="SimSun" w:hAnsi="Segoe UI" w:cs="Segoe UI"/>
          <w:sz w:val="21"/>
          <w:szCs w:val="21"/>
        </w:rPr>
        <w:t xml:space="preserve">18. 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55F70809" w14:textId="77777777" w:rsidR="007C6581" w:rsidRPr="00837A9D" w:rsidRDefault="0010160E" w:rsidP="007C6581">
      <w:pPr>
        <w:pStyle w:val="Heading1"/>
        <w:widowControl w:val="0"/>
        <w:numPr>
          <w:ilvl w:val="0"/>
          <w:numId w:val="0"/>
        </w:numPr>
        <w:ind w:left="360" w:hanging="360"/>
      </w:pPr>
      <w:r>
        <w:rPr>
          <w:rFonts w:ascii="Segoe UI" w:eastAsia="SimSun" w:hAnsi="Segoe UI" w:cs="Segoe UI"/>
          <w:sz w:val="21"/>
          <w:szCs w:val="21"/>
        </w:rPr>
        <w:t>19. LEI APLICÁVEL.</w:t>
      </w:r>
    </w:p>
    <w:p w14:paraId="00FC1EA2"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vive regerão todos os outros requerimentos judiciais ou extrajudiciais, incluindo leis de defesa ao consumidor, concorrência desleal e atos ilícitos extracontratuais.</w:t>
      </w:r>
    </w:p>
    <w:p w14:paraId="632FECC3"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Tendo sido o software adquirido em qualquer outro país, aplicar-se-ão as leis do respectivo país.</w:t>
      </w:r>
    </w:p>
    <w:p w14:paraId="409AF2B9" w14:textId="77777777" w:rsidR="007C6581" w:rsidRPr="00837A9D" w:rsidRDefault="0010160E" w:rsidP="007C6581">
      <w:pPr>
        <w:pStyle w:val="Heading1"/>
        <w:widowControl w:val="0"/>
        <w:numPr>
          <w:ilvl w:val="0"/>
          <w:numId w:val="0"/>
        </w:numPr>
        <w:ind w:left="360" w:hanging="360"/>
      </w:pPr>
      <w:r>
        <w:rPr>
          <w:rFonts w:ascii="Segoe UI" w:eastAsia="SimSun" w:hAnsi="Segoe UI" w:cs="Segoe UI"/>
          <w:sz w:val="21"/>
          <w:szCs w:val="21"/>
        </w:rPr>
        <w:t xml:space="preserve">20. EFEITO LEGAL. </w:t>
      </w:r>
      <w:r>
        <w:rPr>
          <w:rFonts w:ascii="Segoe UI" w:eastAsia="SimSun" w:hAnsi="Segoe UI" w:cs="Segoe UI"/>
          <w:b w:val="0"/>
          <w:bCs w:val="0"/>
          <w:sz w:val="21"/>
          <w:szCs w:val="21"/>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35E6825" w14:textId="77777777" w:rsidR="003F2954" w:rsidRPr="00837A9D" w:rsidRDefault="0010160E" w:rsidP="0010160E">
      <w:pPr>
        <w:pStyle w:val="Heading1"/>
        <w:widowControl w:val="0"/>
        <w:numPr>
          <w:ilvl w:val="0"/>
          <w:numId w:val="0"/>
        </w:numPr>
        <w:ind w:left="360" w:hanging="360"/>
      </w:pPr>
      <w:r>
        <w:rPr>
          <w:rFonts w:ascii="Segoe UI" w:eastAsia="SimSun" w:hAnsi="Segoe UI" w:cs="Segoe UI"/>
          <w:sz w:val="21"/>
          <w:szCs w:val="21"/>
        </w:rPr>
        <w:t xml:space="preserve">21. </w:t>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27CE0B1D" w14:textId="77777777" w:rsidR="003F2954" w:rsidRPr="00837A9D" w:rsidRDefault="003F2954" w:rsidP="0010160E">
      <w:pPr>
        <w:pStyle w:val="Heading1"/>
        <w:widowControl w:val="0"/>
        <w:numPr>
          <w:ilvl w:val="0"/>
          <w:numId w:val="0"/>
        </w:numPr>
        <w:ind w:left="360"/>
      </w:pPr>
      <w:r>
        <w:rPr>
          <w:sz w:val="20"/>
          <w:szCs w:val="20"/>
        </w:rPr>
        <w:t xml:space="preserve">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w:t>
      </w:r>
      <w:r>
        <w:rPr>
          <w:sz w:val="20"/>
          <w:szCs w:val="20"/>
        </w:rPr>
        <w:lastRenderedPageBreak/>
        <w:t>ATENDIMENTO A PADRÕES DE COMERCIALIZAÇÃO OU QUALQUER OUTRA GARANTIA EXPRESSA OU LEGAL.</w:t>
      </w:r>
      <w:r>
        <w:rPr>
          <w:rFonts w:eastAsia="SimSun"/>
          <w:sz w:val="20"/>
          <w:szCs w:val="20"/>
        </w:rPr>
        <w:t xml:space="preserve"> </w:t>
      </w:r>
    </w:p>
    <w:p w14:paraId="268D2FCD" w14:textId="77777777" w:rsidR="003F2954" w:rsidRPr="00837A9D" w:rsidRDefault="003F2954" w:rsidP="0010160E">
      <w:pPr>
        <w:pStyle w:val="Heading1"/>
        <w:widowControl w:val="0"/>
        <w:numPr>
          <w:ilvl w:val="0"/>
          <w:numId w:val="0"/>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16FA444" w14:textId="77777777" w:rsidR="002A19AC" w:rsidRPr="00837A9D" w:rsidRDefault="002A19AC"/>
    <w:sectPr w:rsidR="002A19AC" w:rsidRPr="00837A9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DFC07" w14:textId="77777777" w:rsidR="000E2B96" w:rsidRDefault="000E2B96" w:rsidP="005B1F5C">
      <w:pPr>
        <w:spacing w:before="0" w:after="0"/>
      </w:pPr>
      <w:r>
        <w:separator/>
      </w:r>
    </w:p>
  </w:endnote>
  <w:endnote w:type="continuationSeparator" w:id="0">
    <w:p w14:paraId="255C9E9A" w14:textId="77777777" w:rsidR="000E2B96" w:rsidRDefault="000E2B96"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F701F" w14:textId="77777777" w:rsidR="002818D5" w:rsidRDefault="00281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CA70B8" w:rsidRDefault="003F2954">
    <w:pPr>
      <w:pStyle w:val="Footer"/>
      <w:rPr>
        <w:rStyle w:val="LogoportDoNotTranslate"/>
        <w:rFonts w:ascii="Tahoma" w:hAnsi="Tahoma" w:cs="Tahoma"/>
        <w:color w:val="auto"/>
        <w:sz w:val="19"/>
        <w:lang w:val="en-US"/>
      </w:rPr>
    </w:pPr>
    <w:r w:rsidRPr="00CA70B8">
      <w:rPr>
        <w:rStyle w:val="LogoportDoNotTranslate"/>
        <w:rFonts w:ascii="Tahoma" w:hAnsi="Tahoma" w:cs="Tahoma"/>
        <w:color w:val="auto"/>
        <w:sz w:val="19"/>
        <w:lang w:val="en-US"/>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C52FB" w14:textId="77777777" w:rsidR="002818D5" w:rsidRDefault="00281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D1674" w14:textId="77777777" w:rsidR="000E2B96" w:rsidRDefault="000E2B96" w:rsidP="005B1F5C">
      <w:pPr>
        <w:spacing w:before="0" w:after="0"/>
      </w:pPr>
      <w:r>
        <w:separator/>
      </w:r>
    </w:p>
  </w:footnote>
  <w:footnote w:type="continuationSeparator" w:id="0">
    <w:p w14:paraId="5CE64B48" w14:textId="77777777" w:rsidR="000E2B96" w:rsidRDefault="000E2B96" w:rsidP="005B1F5C">
      <w:pPr>
        <w:spacing w:before="0" w:after="0"/>
      </w:pPr>
      <w:r>
        <w:continuationSeparator/>
      </w:r>
    </w:p>
  </w:footnote>
  <w:footnote w:id="1">
    <w:p w14:paraId="18A564D2" w14:textId="26D375C7" w:rsidR="0053305A" w:rsidRPr="00A52EBC" w:rsidRDefault="0053305A" w:rsidP="0048276F">
      <w:pPr>
        <w:pStyle w:val="FootnoteText"/>
        <w:ind w:hanging="29"/>
        <w:rPr>
          <w:sz w:val="16"/>
          <w:szCs w:val="16"/>
        </w:rPr>
      </w:pPr>
      <w:r w:rsidRPr="00CA70B8">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9E1D1C">
        <w:rPr>
          <w:bCs/>
          <w:i/>
          <w:iCs/>
          <w:sz w:val="16"/>
          <w:szCs w:val="16"/>
        </w:rPr>
        <w:t>Todas as outras marcas pertencem aos seus respectivos proprietários.</w:t>
      </w:r>
      <w:r w:rsidRPr="00A52EBC">
        <w:rPr>
          <w:bCs/>
          <w:sz w:val="16"/>
          <w:szCs w:val="16"/>
        </w:rPr>
        <w:t>”</w:t>
      </w:r>
    </w:p>
  </w:footnote>
  <w:footnote w:id="2">
    <w:p w14:paraId="5AA69115" w14:textId="640746E2" w:rsidR="0053305A" w:rsidRPr="00FD5189" w:rsidRDefault="0053305A" w:rsidP="0048276F">
      <w:pPr>
        <w:pStyle w:val="FootnoteText"/>
        <w:spacing w:before="120"/>
        <w:rPr>
          <w:sz w:val="16"/>
          <w:szCs w:val="16"/>
          <w:lang w:val="es-ES"/>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Para software licenciado “Academic Edition”, especifique o nome. Por exemplo: Microsoft SQL 2017, Academic Edition.</w:t>
      </w:r>
    </w:p>
  </w:footnote>
  <w:footnote w:id="3">
    <w:p w14:paraId="56854662" w14:textId="4FFF863D" w:rsidR="0053305A" w:rsidRPr="00A52EBC" w:rsidRDefault="0053305A" w:rsidP="0048276F">
      <w:pPr>
        <w:pStyle w:val="FootnoteText"/>
        <w:spacing w:before="120"/>
        <w:rPr>
          <w:bCs/>
          <w:sz w:val="16"/>
          <w:szCs w:val="16"/>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licenças de servidor previstas neste contrato para o usuário final.</w:t>
      </w:r>
    </w:p>
  </w:footnote>
  <w:footnote w:id="4">
    <w:p w14:paraId="125C2219" w14:textId="77C0E4EE" w:rsidR="0053305A" w:rsidRPr="00A52EBC" w:rsidRDefault="0053305A" w:rsidP="0048276F">
      <w:pPr>
        <w:pStyle w:val="FootnoteText"/>
        <w:spacing w:before="120"/>
        <w:rPr>
          <w:sz w:val="16"/>
          <w:szCs w:val="16"/>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CALs de usuário que podem acessar direta ou indiretamente as instâncias do software de servidor licenciadas de acordo com este contrato.</w:t>
      </w:r>
    </w:p>
  </w:footnote>
  <w:footnote w:id="5">
    <w:p w14:paraId="07711741" w14:textId="7F6BCCF4" w:rsidR="0053305A" w:rsidRPr="0053305A" w:rsidRDefault="0053305A" w:rsidP="0048276F">
      <w:pPr>
        <w:pStyle w:val="FootnoteText"/>
        <w:spacing w:before="120"/>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42C6B" w14:textId="77777777" w:rsidR="002818D5" w:rsidRDefault="00281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30C96" w14:textId="77777777" w:rsidR="002818D5" w:rsidRDefault="002818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48E0F" w14:textId="77777777" w:rsidR="002818D5" w:rsidRDefault="00281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11043CCC"/>
    <w:lvl w:ilvl="0" w:tplc="0646FED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DE8976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5E28BEC"/>
    <w:lvl w:ilvl="0" w:tplc="5EE29E2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AF6A3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ADCE45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37ECD21E"/>
    <w:lvl w:ilvl="0" w:tplc="75EA04C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A0D44C5A"/>
    <w:lvl w:ilvl="0" w:tplc="8BD6F81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E0DE2BEE"/>
    <w:lvl w:ilvl="0" w:tplc="B4F22866">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110D8FE"/>
    <w:lvl w:ilvl="0" w:tplc="4802FC80">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3DE6EE0C"/>
    <w:lvl w:ilvl="0" w:tplc="DB38A6F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obM6CGd8zWMPFIPJ35ABKpnE+W9WOd5z2m6FsyTe/W/F2xK+Avp/NI+Sy75s0TObzt9sLDfHnQ0ByG5236zm8A==" w:salt="J8xPHQFFXXtHV1NfInUj9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269DB"/>
    <w:rsid w:val="00060764"/>
    <w:rsid w:val="00070596"/>
    <w:rsid w:val="0009208E"/>
    <w:rsid w:val="00095131"/>
    <w:rsid w:val="000E2B96"/>
    <w:rsid w:val="000E4C10"/>
    <w:rsid w:val="000F0D36"/>
    <w:rsid w:val="000F69B2"/>
    <w:rsid w:val="0010160E"/>
    <w:rsid w:val="00110946"/>
    <w:rsid w:val="00137C2C"/>
    <w:rsid w:val="001D0F13"/>
    <w:rsid w:val="001D581A"/>
    <w:rsid w:val="001F7AF8"/>
    <w:rsid w:val="002346FC"/>
    <w:rsid w:val="0026234B"/>
    <w:rsid w:val="002818D5"/>
    <w:rsid w:val="002A19AC"/>
    <w:rsid w:val="00393C1D"/>
    <w:rsid w:val="003B0580"/>
    <w:rsid w:val="003E4B5B"/>
    <w:rsid w:val="003F2954"/>
    <w:rsid w:val="00447CFB"/>
    <w:rsid w:val="0047378C"/>
    <w:rsid w:val="0048276F"/>
    <w:rsid w:val="00484A94"/>
    <w:rsid w:val="004B278F"/>
    <w:rsid w:val="00512804"/>
    <w:rsid w:val="0053305A"/>
    <w:rsid w:val="00533712"/>
    <w:rsid w:val="005622AE"/>
    <w:rsid w:val="00567808"/>
    <w:rsid w:val="00572932"/>
    <w:rsid w:val="005B1F5C"/>
    <w:rsid w:val="005F0C33"/>
    <w:rsid w:val="006255E6"/>
    <w:rsid w:val="00640F7A"/>
    <w:rsid w:val="00694A43"/>
    <w:rsid w:val="006C46D8"/>
    <w:rsid w:val="00721E3E"/>
    <w:rsid w:val="007809DC"/>
    <w:rsid w:val="00797263"/>
    <w:rsid w:val="007C6581"/>
    <w:rsid w:val="007E3EFC"/>
    <w:rsid w:val="007E6D32"/>
    <w:rsid w:val="00837A9D"/>
    <w:rsid w:val="008D18AA"/>
    <w:rsid w:val="008D4340"/>
    <w:rsid w:val="00915919"/>
    <w:rsid w:val="00921894"/>
    <w:rsid w:val="00925859"/>
    <w:rsid w:val="00953178"/>
    <w:rsid w:val="00986D32"/>
    <w:rsid w:val="009A5B56"/>
    <w:rsid w:val="009D04DF"/>
    <w:rsid w:val="009E1D1C"/>
    <w:rsid w:val="009F4CA4"/>
    <w:rsid w:val="00A34934"/>
    <w:rsid w:val="00A34B2D"/>
    <w:rsid w:val="00A36306"/>
    <w:rsid w:val="00A52EBC"/>
    <w:rsid w:val="00A7222B"/>
    <w:rsid w:val="00AA4F9C"/>
    <w:rsid w:val="00AE07A0"/>
    <w:rsid w:val="00B65B7F"/>
    <w:rsid w:val="00B9631C"/>
    <w:rsid w:val="00BF5664"/>
    <w:rsid w:val="00C302C3"/>
    <w:rsid w:val="00C75000"/>
    <w:rsid w:val="00CA588A"/>
    <w:rsid w:val="00CA70B8"/>
    <w:rsid w:val="00CC3193"/>
    <w:rsid w:val="00CD1CE2"/>
    <w:rsid w:val="00D04467"/>
    <w:rsid w:val="00D15018"/>
    <w:rsid w:val="00D502E7"/>
    <w:rsid w:val="00DA1BB2"/>
    <w:rsid w:val="00DD4F3A"/>
    <w:rsid w:val="00E05831"/>
    <w:rsid w:val="00E05E30"/>
    <w:rsid w:val="00E275CA"/>
    <w:rsid w:val="00E449D0"/>
    <w:rsid w:val="00E61566"/>
    <w:rsid w:val="00E63CAE"/>
    <w:rsid w:val="00F16F93"/>
    <w:rsid w:val="00FD51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9D49E-D560-462E-9674-FC697B1E2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3317</Words>
  <Characters>18912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2017-09-25T21:08:00Z</dcterms:created>
  <dcterms:modified xsi:type="dcterms:W3CDTF">2017-09-28T01:57:00Z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2017-09-27T18:57:00.7889152-07:00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